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FD" w:rsidRPr="00B112FD" w:rsidRDefault="00B112FD" w:rsidP="00B112FD">
      <w:pPr>
        <w:jc w:val="center"/>
        <w:rPr>
          <w:b/>
          <w:sz w:val="28"/>
          <w:szCs w:val="28"/>
        </w:rPr>
      </w:pPr>
      <w:r w:rsidRPr="00B112FD">
        <w:rPr>
          <w:b/>
          <w:sz w:val="28"/>
          <w:szCs w:val="28"/>
        </w:rPr>
        <w:t>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B112FD" w:rsidRDefault="00B112FD" w:rsidP="00642A19"/>
    <w:p w:rsidR="00BE6A0F" w:rsidRPr="00B268BF" w:rsidRDefault="00BB6ADF" w:rsidP="00B112FD">
      <w:pPr>
        <w:spacing w:line="360" w:lineRule="auto"/>
        <w:ind w:firstLine="709"/>
        <w:jc w:val="both"/>
        <w:rPr>
          <w:sz w:val="28"/>
          <w:szCs w:val="28"/>
        </w:rPr>
      </w:pPr>
      <w:r w:rsidRPr="00B268BF">
        <w:rPr>
          <w:sz w:val="28"/>
          <w:szCs w:val="28"/>
        </w:rPr>
        <w:t xml:space="preserve">С целью определения соответствия состояния здоровья лиц, поступающих в </w:t>
      </w:r>
      <w:r w:rsidRPr="00B268BF">
        <w:rPr>
          <w:sz w:val="28"/>
          <w:szCs w:val="28"/>
        </w:rPr>
        <w:t>техникум</w:t>
      </w:r>
      <w:r w:rsidRPr="00B268BF">
        <w:rPr>
          <w:sz w:val="28"/>
          <w:szCs w:val="28"/>
        </w:rPr>
        <w:t>, выбранной специальности, а также с целью раннего выявления и профилактики заболеваний поступающие при поступлении на обучение по специальност</w:t>
      </w:r>
      <w:r w:rsidRPr="00B268BF">
        <w:rPr>
          <w:sz w:val="28"/>
          <w:szCs w:val="28"/>
        </w:rPr>
        <w:t>и</w:t>
      </w:r>
      <w:r w:rsidRPr="00B268BF">
        <w:rPr>
          <w:sz w:val="28"/>
          <w:szCs w:val="28"/>
        </w:rPr>
        <w:t xml:space="preserve"> 44.02.02 Преподавание в начальных классах</w:t>
      </w:r>
      <w:r w:rsidRPr="00B268BF">
        <w:rPr>
          <w:sz w:val="28"/>
          <w:szCs w:val="28"/>
        </w:rPr>
        <w:t xml:space="preserve"> </w:t>
      </w:r>
      <w:r w:rsidRPr="00B268BF">
        <w:rPr>
          <w:sz w:val="28"/>
          <w:szCs w:val="28"/>
        </w:rPr>
        <w:t xml:space="preserve">предоставляют оригинал медицинской справки, содержащей сведения о проведении медицинского осмотра в соответствии с Перечнем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утвержденным постановлением Правительства Российской Федерации от 14 августа 2013 г. № 697, приказом Министерства здравоохранения и социального развития Российской Федерации от 12 апреля 2011г.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p w:rsidR="00B268BF" w:rsidRDefault="00BB6ADF" w:rsidP="00B112FD">
      <w:pPr>
        <w:spacing w:line="360" w:lineRule="auto"/>
        <w:ind w:firstLine="709"/>
        <w:jc w:val="both"/>
        <w:rPr>
          <w:sz w:val="28"/>
          <w:szCs w:val="28"/>
        </w:rPr>
      </w:pPr>
      <w:r w:rsidRPr="00B268BF">
        <w:rPr>
          <w:sz w:val="28"/>
          <w:szCs w:val="28"/>
        </w:rPr>
        <w:t>Для поступающих на специальност</w:t>
      </w:r>
      <w:r w:rsidR="00F668FA">
        <w:rPr>
          <w:sz w:val="28"/>
          <w:szCs w:val="28"/>
        </w:rPr>
        <w:t>и</w:t>
      </w:r>
      <w:bookmarkStart w:id="0" w:name="_GoBack"/>
      <w:bookmarkEnd w:id="0"/>
      <w:r w:rsidRPr="00B268BF">
        <w:rPr>
          <w:sz w:val="28"/>
          <w:szCs w:val="28"/>
        </w:rPr>
        <w:t xml:space="preserve"> 09.02.07. Информационные системы и программирование, </w:t>
      </w:r>
      <w:r w:rsidR="00BE6A0F" w:rsidRPr="00B268BF">
        <w:rPr>
          <w:sz w:val="28"/>
          <w:szCs w:val="28"/>
        </w:rPr>
        <w:t>38.02.01 Экономика и бухгалтерский учет (по отраслям)</w:t>
      </w:r>
      <w:r w:rsidR="00F668FA">
        <w:rPr>
          <w:sz w:val="28"/>
          <w:szCs w:val="28"/>
        </w:rPr>
        <w:t xml:space="preserve"> 38.02.07 Банковское дело, </w:t>
      </w:r>
      <w:r w:rsidR="00BE6A0F" w:rsidRPr="00B268BF">
        <w:rPr>
          <w:sz w:val="28"/>
          <w:szCs w:val="28"/>
        </w:rPr>
        <w:t>40.02.04 Юриспруденция</w:t>
      </w:r>
      <w:r w:rsidRPr="00B268BF">
        <w:rPr>
          <w:sz w:val="28"/>
          <w:szCs w:val="28"/>
        </w:rPr>
        <w:t xml:space="preserve"> </w:t>
      </w:r>
      <w:r w:rsidR="00EE4C25" w:rsidRPr="00B268BF">
        <w:rPr>
          <w:sz w:val="28"/>
          <w:szCs w:val="28"/>
        </w:rPr>
        <w:t>требуется</w:t>
      </w:r>
      <w:r w:rsidR="00EE4C25" w:rsidRPr="00B268BF">
        <w:rPr>
          <w:sz w:val="28"/>
          <w:szCs w:val="28"/>
        </w:rPr>
        <w:t xml:space="preserve"> </w:t>
      </w:r>
      <w:r w:rsidRPr="00B268BF">
        <w:rPr>
          <w:sz w:val="28"/>
          <w:szCs w:val="28"/>
        </w:rPr>
        <w:t xml:space="preserve">предоставление медицинской справки </w:t>
      </w:r>
      <w:r w:rsidR="00EE4C25" w:rsidRPr="00B268BF">
        <w:rPr>
          <w:sz w:val="28"/>
          <w:szCs w:val="28"/>
        </w:rPr>
        <w:t>формы № 086/у</w:t>
      </w:r>
      <w:r w:rsidRPr="00B268BF">
        <w:rPr>
          <w:sz w:val="28"/>
          <w:szCs w:val="28"/>
        </w:rPr>
        <w:t xml:space="preserve">. </w:t>
      </w:r>
    </w:p>
    <w:p w:rsidR="00B268BF" w:rsidRPr="00B268BF" w:rsidRDefault="00B268BF" w:rsidP="00B112FD">
      <w:pPr>
        <w:spacing w:line="360" w:lineRule="auto"/>
        <w:ind w:firstLine="709"/>
        <w:jc w:val="both"/>
        <w:rPr>
          <w:sz w:val="28"/>
          <w:szCs w:val="28"/>
        </w:rPr>
      </w:pPr>
      <w:r w:rsidRPr="00B268BF">
        <w:rPr>
          <w:sz w:val="28"/>
          <w:szCs w:val="28"/>
        </w:rPr>
        <w:t xml:space="preserve">Медицинская справка действительна в течение 6 месяцев со дня выдачи. </w:t>
      </w:r>
    </w:p>
    <w:p w:rsidR="00BB6ADF" w:rsidRDefault="00B268BF" w:rsidP="00B112FD">
      <w:pPr>
        <w:spacing w:line="360" w:lineRule="auto"/>
        <w:ind w:firstLine="709"/>
        <w:jc w:val="both"/>
        <w:rPr>
          <w:sz w:val="28"/>
          <w:szCs w:val="28"/>
        </w:rPr>
      </w:pPr>
      <w:r w:rsidRPr="00B268BF">
        <w:rPr>
          <w:sz w:val="28"/>
          <w:szCs w:val="28"/>
        </w:rPr>
        <w:t>Техникум</w:t>
      </w:r>
      <w:r w:rsidRPr="00B268BF">
        <w:rPr>
          <w:sz w:val="28"/>
          <w:szCs w:val="28"/>
        </w:rPr>
        <w:t xml:space="preserve"> не обеспечивает прохождение поступающими медицинского осмотра.</w:t>
      </w:r>
    </w:p>
    <w:sectPr w:rsidR="00BB6ADF" w:rsidSect="00CF1336">
      <w:footerReference w:type="default" r:id="rId8"/>
      <w:pgSz w:w="11906" w:h="16838"/>
      <w:pgMar w:top="1134" w:right="1134" w:bottom="1134" w:left="14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0A" w:rsidRDefault="00E51F0A">
      <w:r>
        <w:separator/>
      </w:r>
    </w:p>
  </w:endnote>
  <w:endnote w:type="continuationSeparator" w:id="0">
    <w:p w:rsidR="00E51F0A" w:rsidRDefault="00E5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BF" w:rsidRDefault="00B268BF">
    <w:pPr>
      <w:pStyle w:val="ac"/>
    </w:pPr>
  </w:p>
  <w:p w:rsidR="00CE3EB8" w:rsidRDefault="00CE3EB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0A" w:rsidRDefault="00E51F0A">
      <w:r>
        <w:separator/>
      </w:r>
    </w:p>
  </w:footnote>
  <w:footnote w:type="continuationSeparator" w:id="0">
    <w:p w:rsidR="00E51F0A" w:rsidRDefault="00E51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8"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0"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5"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8"/>
  </w:num>
  <w:num w:numId="4">
    <w:abstractNumId w:val="9"/>
  </w:num>
  <w:num w:numId="5">
    <w:abstractNumId w:val="10"/>
  </w:num>
  <w:num w:numId="6">
    <w:abstractNumId w:val="1"/>
  </w:num>
  <w:num w:numId="7">
    <w:abstractNumId w:val="12"/>
  </w:num>
  <w:num w:numId="8">
    <w:abstractNumId w:val="5"/>
  </w:num>
  <w:num w:numId="9">
    <w:abstractNumId w:val="0"/>
  </w:num>
  <w:num w:numId="10">
    <w:abstractNumId w:val="16"/>
  </w:num>
  <w:num w:numId="11">
    <w:abstractNumId w:val="14"/>
  </w:num>
  <w:num w:numId="12">
    <w:abstractNumId w:val="2"/>
  </w:num>
  <w:num w:numId="13">
    <w:abstractNumId w:val="7"/>
  </w:num>
  <w:num w:numId="14">
    <w:abstractNumId w:val="4"/>
  </w:num>
  <w:num w:numId="15">
    <w:abstractNumId w:val="3"/>
  </w:num>
  <w:num w:numId="16">
    <w:abstractNumId w:val="6"/>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242AB"/>
    <w:rsid w:val="001B11EB"/>
    <w:rsid w:val="002108E7"/>
    <w:rsid w:val="00291A42"/>
    <w:rsid w:val="00292F2B"/>
    <w:rsid w:val="00293A75"/>
    <w:rsid w:val="002A4015"/>
    <w:rsid w:val="002C2CCF"/>
    <w:rsid w:val="003F3758"/>
    <w:rsid w:val="004E5CC9"/>
    <w:rsid w:val="004F7807"/>
    <w:rsid w:val="005D7AB7"/>
    <w:rsid w:val="006307FE"/>
    <w:rsid w:val="006348BB"/>
    <w:rsid w:val="00642A19"/>
    <w:rsid w:val="00667E25"/>
    <w:rsid w:val="006D3662"/>
    <w:rsid w:val="007A7CF3"/>
    <w:rsid w:val="007C49B2"/>
    <w:rsid w:val="007C60F9"/>
    <w:rsid w:val="007F6B65"/>
    <w:rsid w:val="009022CE"/>
    <w:rsid w:val="00913A9A"/>
    <w:rsid w:val="009E4842"/>
    <w:rsid w:val="00AE2E85"/>
    <w:rsid w:val="00AF5110"/>
    <w:rsid w:val="00B00289"/>
    <w:rsid w:val="00B112FD"/>
    <w:rsid w:val="00B268BF"/>
    <w:rsid w:val="00B42FE2"/>
    <w:rsid w:val="00B47CA6"/>
    <w:rsid w:val="00B54FA9"/>
    <w:rsid w:val="00BB6ADF"/>
    <w:rsid w:val="00BC53F4"/>
    <w:rsid w:val="00BE6A0F"/>
    <w:rsid w:val="00C01D99"/>
    <w:rsid w:val="00CE3EB8"/>
    <w:rsid w:val="00CF1336"/>
    <w:rsid w:val="00D5091A"/>
    <w:rsid w:val="00DA15AC"/>
    <w:rsid w:val="00DD428E"/>
    <w:rsid w:val="00E13B45"/>
    <w:rsid w:val="00E24CF1"/>
    <w:rsid w:val="00E51CE2"/>
    <w:rsid w:val="00E51F0A"/>
    <w:rsid w:val="00EC416B"/>
    <w:rsid w:val="00EE4C25"/>
    <w:rsid w:val="00EF5413"/>
    <w:rsid w:val="00F40554"/>
    <w:rsid w:val="00F6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C165-2CCF-45FD-92E0-3E5E7E64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2024-11-07T06:20:00Z</cp:lastPrinted>
  <dcterms:created xsi:type="dcterms:W3CDTF">2025-02-19T10:48:00Z</dcterms:created>
  <dcterms:modified xsi:type="dcterms:W3CDTF">2025-02-19T10:49:00Z</dcterms:modified>
</cp:coreProperties>
</file>